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6A26" w14:textId="6F68CB4D" w:rsidR="009E27BF" w:rsidRDefault="009E27BF">
      <w:pPr>
        <w:jc w:val="center"/>
      </w:pPr>
      <w:r>
        <w:t xml:space="preserve">Cause No. </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900"/>
        <w:gridCol w:w="3870"/>
      </w:tblGrid>
      <w:tr w:rsidR="009E27BF" w14:paraId="1C910625" w14:textId="77777777">
        <w:tc>
          <w:tcPr>
            <w:tcW w:w="4410" w:type="dxa"/>
            <w:tcBorders>
              <w:top w:val="single" w:sz="6" w:space="0" w:color="FFFFFF"/>
              <w:left w:val="single" w:sz="6" w:space="0" w:color="FFFFFF"/>
              <w:bottom w:val="single" w:sz="6" w:space="0" w:color="FFFFFF"/>
              <w:right w:val="single" w:sz="6" w:space="0" w:color="FFFFFF"/>
            </w:tcBorders>
          </w:tcPr>
          <w:p w14:paraId="399728FE" w14:textId="77777777" w:rsidR="009E27BF" w:rsidRDefault="009E27BF">
            <w:pPr>
              <w:spacing w:line="120" w:lineRule="exact"/>
            </w:pPr>
          </w:p>
          <w:p w14:paraId="770C7568" w14:textId="77777777" w:rsidR="009E27BF" w:rsidRDefault="009E27BF">
            <w:pPr>
              <w:spacing w:after="58"/>
            </w:pPr>
            <w:r>
              <w:t>THE STATE OF TEXAS</w:t>
            </w:r>
          </w:p>
        </w:tc>
        <w:tc>
          <w:tcPr>
            <w:tcW w:w="900" w:type="dxa"/>
            <w:tcBorders>
              <w:top w:val="single" w:sz="6" w:space="0" w:color="FFFFFF"/>
              <w:left w:val="single" w:sz="6" w:space="0" w:color="FFFFFF"/>
              <w:bottom w:val="single" w:sz="6" w:space="0" w:color="FFFFFF"/>
              <w:right w:val="single" w:sz="6" w:space="0" w:color="FFFFFF"/>
            </w:tcBorders>
          </w:tcPr>
          <w:p w14:paraId="34010E85" w14:textId="77777777" w:rsidR="009E27BF" w:rsidRDefault="009E27BF">
            <w:pPr>
              <w:spacing w:line="120" w:lineRule="exact"/>
            </w:pPr>
          </w:p>
          <w:p w14:paraId="2796C1FC" w14:textId="77777777" w:rsidR="009E27BF" w:rsidRDefault="009E27BF">
            <w:pPr>
              <w:spacing w:after="58"/>
              <w:jc w:val="center"/>
            </w:pPr>
            <w:r>
              <w:sym w:font="WP TypographicSymbols" w:char="0027"/>
            </w:r>
          </w:p>
        </w:tc>
        <w:tc>
          <w:tcPr>
            <w:tcW w:w="3870" w:type="dxa"/>
            <w:tcBorders>
              <w:top w:val="single" w:sz="6" w:space="0" w:color="FFFFFF"/>
              <w:left w:val="single" w:sz="6" w:space="0" w:color="FFFFFF"/>
              <w:bottom w:val="single" w:sz="6" w:space="0" w:color="FFFFFF"/>
              <w:right w:val="single" w:sz="6" w:space="0" w:color="FFFFFF"/>
            </w:tcBorders>
          </w:tcPr>
          <w:p w14:paraId="5D9CA6D4" w14:textId="77777777" w:rsidR="009E27BF" w:rsidRDefault="009E27BF">
            <w:pPr>
              <w:spacing w:line="120" w:lineRule="exact"/>
            </w:pPr>
          </w:p>
          <w:p w14:paraId="5DB8FB64" w14:textId="77777777" w:rsidR="009E27BF" w:rsidRDefault="00E85274" w:rsidP="00E85274">
            <w:pPr>
              <w:spacing w:after="58"/>
              <w:jc w:val="right"/>
            </w:pPr>
            <w:r>
              <w:t xml:space="preserve">IN THE </w:t>
            </w:r>
            <w:r w:rsidR="009E27BF">
              <w:t>C</w:t>
            </w:r>
            <w:r>
              <w:t>OUN</w:t>
            </w:r>
            <w:r w:rsidR="009E27BF">
              <w:t>T</w:t>
            </w:r>
            <w:r>
              <w:t>Y</w:t>
            </w:r>
            <w:r w:rsidR="009E27BF">
              <w:t xml:space="preserve"> COURT</w:t>
            </w:r>
          </w:p>
        </w:tc>
      </w:tr>
      <w:tr w:rsidR="009E27BF" w14:paraId="2F3DD542" w14:textId="77777777">
        <w:tc>
          <w:tcPr>
            <w:tcW w:w="4410" w:type="dxa"/>
            <w:tcBorders>
              <w:top w:val="single" w:sz="6" w:space="0" w:color="FFFFFF"/>
              <w:left w:val="single" w:sz="6" w:space="0" w:color="FFFFFF"/>
              <w:bottom w:val="single" w:sz="6" w:space="0" w:color="FFFFFF"/>
              <w:right w:val="single" w:sz="6" w:space="0" w:color="FFFFFF"/>
            </w:tcBorders>
          </w:tcPr>
          <w:p w14:paraId="02A5729E" w14:textId="77777777" w:rsidR="009E27BF" w:rsidRDefault="009E27BF">
            <w:pPr>
              <w:spacing w:line="120" w:lineRule="exact"/>
            </w:pPr>
          </w:p>
          <w:p w14:paraId="202ABB37" w14:textId="77777777" w:rsidR="009E27BF" w:rsidRDefault="009E27BF">
            <w:pPr>
              <w:spacing w:after="58"/>
            </w:pPr>
            <w:r>
              <w:t>v.</w:t>
            </w:r>
          </w:p>
        </w:tc>
        <w:tc>
          <w:tcPr>
            <w:tcW w:w="900" w:type="dxa"/>
            <w:tcBorders>
              <w:top w:val="single" w:sz="6" w:space="0" w:color="FFFFFF"/>
              <w:left w:val="single" w:sz="6" w:space="0" w:color="FFFFFF"/>
              <w:bottom w:val="single" w:sz="6" w:space="0" w:color="FFFFFF"/>
              <w:right w:val="single" w:sz="6" w:space="0" w:color="FFFFFF"/>
            </w:tcBorders>
          </w:tcPr>
          <w:p w14:paraId="225D0015" w14:textId="77777777" w:rsidR="009E27BF" w:rsidRDefault="009E27BF">
            <w:pPr>
              <w:spacing w:line="120" w:lineRule="exact"/>
            </w:pPr>
          </w:p>
          <w:p w14:paraId="64D8DA9A" w14:textId="77777777" w:rsidR="009E27BF" w:rsidRDefault="009E27BF">
            <w:pPr>
              <w:spacing w:after="58"/>
              <w:jc w:val="center"/>
            </w:pPr>
            <w:r>
              <w:sym w:font="WP TypographicSymbols" w:char="0027"/>
            </w:r>
          </w:p>
        </w:tc>
        <w:tc>
          <w:tcPr>
            <w:tcW w:w="3870" w:type="dxa"/>
            <w:tcBorders>
              <w:top w:val="single" w:sz="6" w:space="0" w:color="FFFFFF"/>
              <w:left w:val="single" w:sz="6" w:space="0" w:color="FFFFFF"/>
              <w:bottom w:val="single" w:sz="6" w:space="0" w:color="FFFFFF"/>
              <w:right w:val="single" w:sz="6" w:space="0" w:color="FFFFFF"/>
            </w:tcBorders>
          </w:tcPr>
          <w:p w14:paraId="6E472FE4" w14:textId="77777777" w:rsidR="009E27BF" w:rsidRDefault="009E27BF">
            <w:pPr>
              <w:spacing w:line="120" w:lineRule="exact"/>
            </w:pPr>
          </w:p>
          <w:p w14:paraId="3C0537E3" w14:textId="67586E27" w:rsidR="009E27BF" w:rsidRDefault="00E85274">
            <w:pPr>
              <w:spacing w:after="58"/>
              <w:jc w:val="right"/>
            </w:pPr>
            <w:r>
              <w:t xml:space="preserve">AT LAW NO. </w:t>
            </w:r>
            <w:r w:rsidR="00F965B1">
              <w:t>2</w:t>
            </w:r>
          </w:p>
        </w:tc>
      </w:tr>
      <w:tr w:rsidR="009E27BF" w14:paraId="29B0C088" w14:textId="77777777">
        <w:tc>
          <w:tcPr>
            <w:tcW w:w="4410" w:type="dxa"/>
            <w:tcBorders>
              <w:top w:val="single" w:sz="6" w:space="0" w:color="FFFFFF"/>
              <w:left w:val="single" w:sz="6" w:space="0" w:color="FFFFFF"/>
              <w:bottom w:val="single" w:sz="6" w:space="0" w:color="FFFFFF"/>
              <w:right w:val="single" w:sz="6" w:space="0" w:color="FFFFFF"/>
            </w:tcBorders>
          </w:tcPr>
          <w:p w14:paraId="722B1DFD" w14:textId="77777777" w:rsidR="009E27BF" w:rsidRDefault="009E27BF">
            <w:pPr>
              <w:spacing w:line="120" w:lineRule="exact"/>
            </w:pPr>
          </w:p>
          <w:p w14:paraId="7B2A6B04" w14:textId="224C4E92" w:rsidR="009E27BF" w:rsidRDefault="009E27BF">
            <w:pPr>
              <w:spacing w:after="58"/>
            </w:pPr>
          </w:p>
        </w:tc>
        <w:tc>
          <w:tcPr>
            <w:tcW w:w="900" w:type="dxa"/>
            <w:tcBorders>
              <w:top w:val="single" w:sz="6" w:space="0" w:color="FFFFFF"/>
              <w:left w:val="single" w:sz="6" w:space="0" w:color="FFFFFF"/>
              <w:bottom w:val="single" w:sz="6" w:space="0" w:color="FFFFFF"/>
              <w:right w:val="single" w:sz="6" w:space="0" w:color="FFFFFF"/>
            </w:tcBorders>
          </w:tcPr>
          <w:p w14:paraId="25587F40" w14:textId="77777777" w:rsidR="009E27BF" w:rsidRDefault="009E27BF">
            <w:pPr>
              <w:spacing w:line="120" w:lineRule="exact"/>
            </w:pPr>
          </w:p>
          <w:p w14:paraId="4F168B66" w14:textId="77777777" w:rsidR="009E27BF" w:rsidRDefault="009E27BF">
            <w:pPr>
              <w:spacing w:after="58"/>
              <w:jc w:val="center"/>
            </w:pPr>
            <w:r>
              <w:sym w:font="WP TypographicSymbols" w:char="0027"/>
            </w:r>
          </w:p>
        </w:tc>
        <w:tc>
          <w:tcPr>
            <w:tcW w:w="3870" w:type="dxa"/>
            <w:tcBorders>
              <w:top w:val="single" w:sz="6" w:space="0" w:color="FFFFFF"/>
              <w:left w:val="single" w:sz="6" w:space="0" w:color="FFFFFF"/>
              <w:bottom w:val="single" w:sz="6" w:space="0" w:color="FFFFFF"/>
              <w:right w:val="single" w:sz="6" w:space="0" w:color="FFFFFF"/>
            </w:tcBorders>
          </w:tcPr>
          <w:p w14:paraId="2EEE9708" w14:textId="77777777" w:rsidR="009E27BF" w:rsidRDefault="009E27BF">
            <w:pPr>
              <w:spacing w:line="120" w:lineRule="exact"/>
            </w:pPr>
          </w:p>
          <w:p w14:paraId="1224D29E" w14:textId="77777777" w:rsidR="009E27BF" w:rsidRDefault="00E85274">
            <w:pPr>
              <w:spacing w:after="58"/>
              <w:jc w:val="right"/>
            </w:pPr>
            <w:r>
              <w:t>WALLER COUNTY, TEXAS</w:t>
            </w:r>
          </w:p>
        </w:tc>
      </w:tr>
    </w:tbl>
    <w:p w14:paraId="7CD6DFAB" w14:textId="77777777" w:rsidR="009E27BF" w:rsidRDefault="00F65FC5">
      <w:pPr>
        <w:spacing w:line="57" w:lineRule="exact"/>
        <w:ind w:right="-1260"/>
        <w:jc w:val="center"/>
      </w:pPr>
      <w:r>
        <w:rPr>
          <w:noProof/>
        </w:rPr>
        <mc:AlternateContent>
          <mc:Choice Requires="wps">
            <w:drawing>
              <wp:anchor distT="0" distB="0" distL="114300" distR="114300" simplePos="0" relativeHeight="251657216" behindDoc="1" locked="1" layoutInCell="0" allowOverlap="1" wp14:anchorId="0E8E7A54" wp14:editId="0AF79B05">
                <wp:simplePos x="0" y="0"/>
                <wp:positionH relativeFrom="page">
                  <wp:posOffset>457200</wp:posOffset>
                </wp:positionH>
                <wp:positionV relativeFrom="paragraph">
                  <wp:posOffset>0</wp:posOffset>
                </wp:positionV>
                <wp:extent cx="6858000" cy="361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FF7E959" id="Rectangle 4" o:spid="_x0000_s1026" style="position:absolute;margin-left:36pt;margin-top:0;width:540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" o:allowincell="f" fillcolor="black" stroked="f" strokeweight="0">
                <w10:wrap anchorx="page"/>
                <w10:anchorlock/>
              </v:rect>
            </w:pict>
          </mc:Fallback>
        </mc:AlternateContent>
      </w:r>
    </w:p>
    <w:p w14:paraId="5A4FA126" w14:textId="77777777" w:rsidR="009E27BF" w:rsidRDefault="009E27BF">
      <w:pPr>
        <w:ind w:right="-1260"/>
        <w:jc w:val="center"/>
      </w:pPr>
      <w:r>
        <w:rPr>
          <w:b/>
          <w:bCs/>
          <w:sz w:val="32"/>
          <w:szCs w:val="32"/>
        </w:rPr>
        <w:t>STANDARD DISCOVERY ORDER</w:t>
      </w:r>
    </w:p>
    <w:p w14:paraId="3BE61CBA" w14:textId="77777777" w:rsidR="009E27BF" w:rsidRDefault="00F65FC5">
      <w:pPr>
        <w:spacing w:line="57" w:lineRule="exact"/>
        <w:ind w:right="-1260"/>
        <w:jc w:val="center"/>
      </w:pPr>
      <w:r>
        <w:rPr>
          <w:noProof/>
        </w:rPr>
        <mc:AlternateContent>
          <mc:Choice Requires="wps">
            <w:drawing>
              <wp:anchor distT="0" distB="0" distL="114300" distR="114300" simplePos="0" relativeHeight="251658240" behindDoc="1" locked="1" layoutInCell="0" allowOverlap="1" wp14:anchorId="5802D2A0" wp14:editId="7F572CB9">
                <wp:simplePos x="0" y="0"/>
                <wp:positionH relativeFrom="page">
                  <wp:posOffset>457200</wp:posOffset>
                </wp:positionH>
                <wp:positionV relativeFrom="paragraph">
                  <wp:posOffset>0</wp:posOffset>
                </wp:positionV>
                <wp:extent cx="6858000" cy="3619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67A20F9" id="Rectangle 5" o:spid="_x0000_s1026" style="position:absolute;margin-left:36pt;margin-top:0;width:540pt;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zS7gIAADs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" o:allowincell="f" fillcolor="black" stroked="f" strokeweight="0">
                <w10:wrap anchorx="page"/>
                <w10:anchorlock/>
              </v:rect>
            </w:pict>
          </mc:Fallback>
        </mc:AlternateContent>
      </w:r>
    </w:p>
    <w:p w14:paraId="05E8D0F5" w14:textId="77777777" w:rsidR="009E27BF" w:rsidRDefault="009E27BF">
      <w:pPr>
        <w:ind w:right="-1260"/>
      </w:pPr>
    </w:p>
    <w:p w14:paraId="4FA5021F" w14:textId="77777777" w:rsidR="009E27BF" w:rsidRDefault="009E27BF" w:rsidP="002063B9">
      <w:pPr>
        <w:ind w:right="-1260"/>
        <w:rPr>
          <w:sz w:val="22"/>
          <w:szCs w:val="22"/>
        </w:rPr>
      </w:pPr>
      <w:r>
        <w:rPr>
          <w:sz w:val="22"/>
          <w:szCs w:val="22"/>
        </w:rPr>
        <w:t>The State is ORDERED to produce in accordance with C.C.P. Art. 39.14, and provide written proof of same:</w:t>
      </w:r>
    </w:p>
    <w:p w14:paraId="084F452B" w14:textId="77777777" w:rsidR="009E27BF" w:rsidRDefault="009E27BF">
      <w:pPr>
        <w:tabs>
          <w:tab w:val="left" w:pos="-1440"/>
        </w:tabs>
        <w:ind w:left="720" w:right="-1260" w:hanging="720"/>
        <w:rPr>
          <w:sz w:val="22"/>
          <w:szCs w:val="22"/>
        </w:rPr>
      </w:pPr>
      <w:r>
        <w:rPr>
          <w:sz w:val="22"/>
          <w:szCs w:val="22"/>
        </w:rPr>
        <w:t>1.</w:t>
      </w:r>
      <w:r>
        <w:rPr>
          <w:sz w:val="22"/>
          <w:szCs w:val="22"/>
        </w:rPr>
        <w:tab/>
        <w:t>List of all trial witnesses and their addresses, to be supplemented as others are discovered.</w:t>
      </w:r>
    </w:p>
    <w:p w14:paraId="641D374B" w14:textId="77777777" w:rsidR="009E27BF" w:rsidRDefault="009E27BF">
      <w:pPr>
        <w:tabs>
          <w:tab w:val="left" w:pos="-1440"/>
        </w:tabs>
        <w:ind w:left="720" w:right="-1260" w:hanging="720"/>
        <w:rPr>
          <w:sz w:val="22"/>
          <w:szCs w:val="22"/>
        </w:rPr>
      </w:pPr>
      <w:r>
        <w:rPr>
          <w:sz w:val="22"/>
          <w:szCs w:val="22"/>
        </w:rPr>
        <w:t>2.</w:t>
      </w:r>
      <w:r>
        <w:rPr>
          <w:sz w:val="22"/>
          <w:szCs w:val="22"/>
        </w:rPr>
        <w:tab/>
        <w:t>All written or recorded statements of the Defendant, along with all confessions, whether verbal or otherwise, and whether made pursuant to Article 38.22, C.C.P., or otherwise, including dash-cam video and audio. Video will be in MP4 format and audio will be in MP3 format.</w:t>
      </w:r>
    </w:p>
    <w:p w14:paraId="4FDF2CAF" w14:textId="77777777" w:rsidR="009E27BF" w:rsidRDefault="009E27BF">
      <w:pPr>
        <w:tabs>
          <w:tab w:val="left" w:pos="-1440"/>
        </w:tabs>
        <w:ind w:left="720" w:right="-1260" w:hanging="720"/>
        <w:rPr>
          <w:sz w:val="22"/>
          <w:szCs w:val="22"/>
        </w:rPr>
      </w:pPr>
      <w:r>
        <w:rPr>
          <w:sz w:val="22"/>
          <w:szCs w:val="22"/>
        </w:rPr>
        <w:t>3.</w:t>
      </w:r>
      <w:r>
        <w:rPr>
          <w:sz w:val="22"/>
          <w:szCs w:val="22"/>
        </w:rPr>
        <w:tab/>
        <w:t>Written notice of intent to use extraneous offense evidence at trial, pursuant to Rule 404(b) Texas Rules of Evidence.</w:t>
      </w:r>
    </w:p>
    <w:p w14:paraId="3FC219C1" w14:textId="30B2684C" w:rsidR="009E27BF" w:rsidRDefault="009E27BF">
      <w:pPr>
        <w:tabs>
          <w:tab w:val="left" w:pos="-1440"/>
        </w:tabs>
        <w:ind w:left="720" w:right="-1260" w:hanging="720"/>
        <w:rPr>
          <w:sz w:val="22"/>
          <w:szCs w:val="22"/>
        </w:rPr>
      </w:pPr>
      <w:r>
        <w:rPr>
          <w:sz w:val="22"/>
          <w:szCs w:val="22"/>
        </w:rPr>
        <w:t>4.</w:t>
      </w:r>
      <w:r>
        <w:rPr>
          <w:sz w:val="22"/>
          <w:szCs w:val="22"/>
        </w:rPr>
        <w:tab/>
        <w:t>All items seized from the defendant; all items seized from any co-defendant or accomplice; all physical objects seized by the State in the investigation; all documents and photographs and investigative charts or diagrams; all contraband, weapons, implements of criminal activity seized or acquired by the State or its agents in the investigation of the alleged crime; all tangible items of physical evidence collected by the State or its agents concerning the alleged offense to include latent fingerprints, footprints, hairs, fibers, fingernail scrapings, body fluids, tire tracks, paint scrapings; autopsy reports, laboratory reports, and reports of all laboratory examinations of all such items.</w:t>
      </w:r>
    </w:p>
    <w:p w14:paraId="1462D556" w14:textId="77777777" w:rsidR="009E27BF" w:rsidRDefault="009E27BF">
      <w:pPr>
        <w:tabs>
          <w:tab w:val="left" w:pos="-1440"/>
        </w:tabs>
        <w:ind w:left="720" w:right="-1260" w:hanging="720"/>
        <w:rPr>
          <w:sz w:val="22"/>
          <w:szCs w:val="22"/>
        </w:rPr>
      </w:pPr>
      <w:r>
        <w:rPr>
          <w:sz w:val="22"/>
          <w:szCs w:val="22"/>
        </w:rPr>
        <w:t>5.</w:t>
      </w:r>
      <w:r>
        <w:rPr>
          <w:sz w:val="22"/>
          <w:szCs w:val="22"/>
        </w:rPr>
        <w:tab/>
        <w:t>In writing, a summary of all promises of benefit or leniency afforded to any accomplice or prospective witness in connection with his or her proposed testimony or other cooperation with regard to the alleged offense.</w:t>
      </w:r>
    </w:p>
    <w:p w14:paraId="2E9EFE03" w14:textId="4F34A40E" w:rsidR="009E27BF" w:rsidRDefault="009E27BF">
      <w:pPr>
        <w:tabs>
          <w:tab w:val="left" w:pos="-1440"/>
        </w:tabs>
        <w:ind w:left="720" w:right="-1260" w:hanging="720"/>
        <w:rPr>
          <w:sz w:val="22"/>
          <w:szCs w:val="22"/>
        </w:rPr>
      </w:pPr>
      <w:r>
        <w:rPr>
          <w:sz w:val="22"/>
          <w:szCs w:val="22"/>
        </w:rPr>
        <w:t>6.</w:t>
      </w:r>
      <w:r>
        <w:rPr>
          <w:sz w:val="22"/>
          <w:szCs w:val="22"/>
        </w:rPr>
        <w:tab/>
        <w:t>All known convictions concerning the Defendant and any of the State</w:t>
      </w:r>
      <w:r w:rsidR="00E23A80">
        <w:rPr>
          <w:sz w:val="22"/>
          <w:szCs w:val="22"/>
        </w:rPr>
        <w:t>’</w:t>
      </w:r>
      <w:r>
        <w:rPr>
          <w:sz w:val="22"/>
          <w:szCs w:val="22"/>
        </w:rPr>
        <w:t xml:space="preserve">s proposed witnesses, including </w:t>
      </w:r>
      <w:r w:rsidR="00F965B1">
        <w:rPr>
          <w:sz w:val="22"/>
          <w:szCs w:val="22"/>
        </w:rPr>
        <w:t xml:space="preserve">any </w:t>
      </w:r>
      <w:r>
        <w:rPr>
          <w:sz w:val="22"/>
          <w:szCs w:val="22"/>
        </w:rPr>
        <w:t>accomplices.</w:t>
      </w:r>
      <w:r>
        <w:rPr>
          <w:sz w:val="22"/>
          <w:szCs w:val="22"/>
        </w:rPr>
        <w:tab/>
        <w:t>All complaints, search war</w:t>
      </w:r>
      <w:r w:rsidR="00E85274">
        <w:rPr>
          <w:sz w:val="22"/>
          <w:szCs w:val="22"/>
        </w:rPr>
        <w:t xml:space="preserve">rants (and related affidavits) and </w:t>
      </w:r>
      <w:r>
        <w:rPr>
          <w:sz w:val="22"/>
          <w:szCs w:val="22"/>
        </w:rPr>
        <w:t>probable cause statements</w:t>
      </w:r>
      <w:r w:rsidR="00E85274">
        <w:rPr>
          <w:sz w:val="22"/>
          <w:szCs w:val="22"/>
        </w:rPr>
        <w:t>.</w:t>
      </w:r>
    </w:p>
    <w:p w14:paraId="248394A7" w14:textId="77777777" w:rsidR="009E27BF" w:rsidRDefault="009E27BF">
      <w:pPr>
        <w:tabs>
          <w:tab w:val="left" w:pos="-1440"/>
        </w:tabs>
        <w:ind w:left="720" w:right="-1260" w:hanging="720"/>
        <w:rPr>
          <w:sz w:val="22"/>
          <w:szCs w:val="22"/>
        </w:rPr>
      </w:pPr>
      <w:r>
        <w:rPr>
          <w:sz w:val="22"/>
          <w:szCs w:val="22"/>
        </w:rPr>
        <w:t>8.</w:t>
      </w:r>
      <w:r>
        <w:rPr>
          <w:sz w:val="22"/>
          <w:szCs w:val="22"/>
        </w:rPr>
        <w:tab/>
        <w:t>All business records or governmental records expected to be introduced by the State.</w:t>
      </w:r>
    </w:p>
    <w:p w14:paraId="66EAA328" w14:textId="77777777" w:rsidR="009E27BF" w:rsidRDefault="009E27BF">
      <w:pPr>
        <w:tabs>
          <w:tab w:val="left" w:pos="-1440"/>
        </w:tabs>
        <w:ind w:left="720" w:right="-1260" w:hanging="720"/>
        <w:rPr>
          <w:sz w:val="22"/>
          <w:szCs w:val="22"/>
        </w:rPr>
      </w:pPr>
      <w:r>
        <w:rPr>
          <w:sz w:val="22"/>
          <w:szCs w:val="22"/>
        </w:rPr>
        <w:t>9.</w:t>
      </w:r>
      <w:r>
        <w:rPr>
          <w:sz w:val="22"/>
          <w:szCs w:val="22"/>
        </w:rPr>
        <w:tab/>
        <w:t xml:space="preserve">All exculpatory evidence pursuant to </w:t>
      </w:r>
      <w:r>
        <w:rPr>
          <w:b/>
          <w:bCs/>
          <w:sz w:val="22"/>
          <w:szCs w:val="22"/>
        </w:rPr>
        <w:t>Brady v. Maryland</w:t>
      </w:r>
      <w:r>
        <w:rPr>
          <w:sz w:val="22"/>
          <w:szCs w:val="22"/>
        </w:rPr>
        <w:t xml:space="preserve"> and related cases.</w:t>
      </w:r>
    </w:p>
    <w:p w14:paraId="5282233A" w14:textId="77777777" w:rsidR="009E27BF" w:rsidRDefault="009E27BF">
      <w:pPr>
        <w:tabs>
          <w:tab w:val="left" w:pos="-1440"/>
        </w:tabs>
        <w:ind w:left="720" w:right="-1260" w:hanging="720"/>
        <w:rPr>
          <w:sz w:val="22"/>
          <w:szCs w:val="22"/>
        </w:rPr>
      </w:pPr>
      <w:r>
        <w:rPr>
          <w:sz w:val="22"/>
          <w:szCs w:val="22"/>
        </w:rPr>
        <w:t>10.</w:t>
      </w:r>
      <w:r>
        <w:rPr>
          <w:sz w:val="22"/>
          <w:szCs w:val="22"/>
        </w:rPr>
        <w:tab/>
        <w:t>All offense reports and supplements.</w:t>
      </w:r>
      <w:bookmarkStart w:id="0" w:name="_GoBack"/>
      <w:bookmarkEnd w:id="0"/>
    </w:p>
    <w:p w14:paraId="658E3EE9" w14:textId="2C7194CC" w:rsidR="009E27BF" w:rsidRDefault="009E27BF">
      <w:pPr>
        <w:tabs>
          <w:tab w:val="left" w:pos="-1440"/>
        </w:tabs>
        <w:ind w:left="720" w:right="-1260" w:hanging="720"/>
        <w:rPr>
          <w:sz w:val="22"/>
          <w:szCs w:val="22"/>
        </w:rPr>
      </w:pPr>
      <w:r>
        <w:rPr>
          <w:sz w:val="22"/>
          <w:szCs w:val="22"/>
        </w:rPr>
        <w:t>11.</w:t>
      </w:r>
      <w:r>
        <w:rPr>
          <w:sz w:val="22"/>
          <w:szCs w:val="22"/>
        </w:rPr>
        <w:tab/>
        <w:t>As applicable, a written summary of any Outcry Witness statements, under C.C.P. 38.072.</w:t>
      </w:r>
    </w:p>
    <w:p w14:paraId="1C6629CF" w14:textId="46B02ADA" w:rsidR="00C72B50" w:rsidRDefault="00C72B50">
      <w:pPr>
        <w:tabs>
          <w:tab w:val="left" w:pos="-1440"/>
        </w:tabs>
        <w:ind w:left="720" w:right="-1260" w:hanging="720"/>
        <w:rPr>
          <w:sz w:val="22"/>
          <w:szCs w:val="22"/>
        </w:rPr>
      </w:pPr>
      <w:r>
        <w:rPr>
          <w:sz w:val="22"/>
          <w:szCs w:val="22"/>
        </w:rPr>
        <w:t>12.</w:t>
      </w:r>
      <w:r>
        <w:rPr>
          <w:sz w:val="22"/>
          <w:szCs w:val="22"/>
        </w:rPr>
        <w:tab/>
        <w:t>A standard crime litigation packet in all drug cases</w:t>
      </w:r>
      <w:r w:rsidR="0038107E">
        <w:rPr>
          <w:sz w:val="22"/>
          <w:szCs w:val="22"/>
        </w:rPr>
        <w:t xml:space="preserve"> where controlled substances/marijuana was tested</w:t>
      </w:r>
      <w:r>
        <w:rPr>
          <w:sz w:val="22"/>
          <w:szCs w:val="22"/>
        </w:rPr>
        <w:t>, as well as in all DWI or similar cases where breath, blood, or urine was tested to the Defendant at least two months prior to trial so that the Defendant can take appropriate measures to obtain experts, prepare for cross-examination</w:t>
      </w:r>
      <w:r w:rsidR="0038107E">
        <w:rPr>
          <w:sz w:val="22"/>
          <w:szCs w:val="22"/>
        </w:rPr>
        <w:t>, etc.</w:t>
      </w:r>
    </w:p>
    <w:p w14:paraId="1D105E7E" w14:textId="77777777" w:rsidR="009E27BF" w:rsidRDefault="009E27BF">
      <w:pPr>
        <w:ind w:right="-1260"/>
        <w:rPr>
          <w:sz w:val="22"/>
          <w:szCs w:val="22"/>
        </w:rPr>
      </w:pPr>
    </w:p>
    <w:p w14:paraId="1805C631" w14:textId="77777777" w:rsidR="006532DA" w:rsidRDefault="006532DA" w:rsidP="00DD29A6">
      <w:pPr>
        <w:ind w:right="-1260"/>
        <w:rPr>
          <w:sz w:val="22"/>
          <w:szCs w:val="22"/>
        </w:rPr>
      </w:pPr>
      <w:r>
        <w:rPr>
          <w:sz w:val="22"/>
          <w:szCs w:val="22"/>
        </w:rPr>
        <w:t>The State is ORDERED to make available</w:t>
      </w:r>
      <w:r w:rsidR="00B70127">
        <w:rPr>
          <w:sz w:val="22"/>
          <w:szCs w:val="22"/>
        </w:rPr>
        <w:t xml:space="preserve"> the above</w:t>
      </w:r>
      <w:r>
        <w:rPr>
          <w:sz w:val="22"/>
          <w:szCs w:val="22"/>
        </w:rPr>
        <w:t xml:space="preserve"> referenced items for</w:t>
      </w:r>
      <w:r w:rsidR="00B70127">
        <w:rPr>
          <w:sz w:val="22"/>
          <w:szCs w:val="22"/>
        </w:rPr>
        <w:t xml:space="preserve"> inspection and copying on or before</w:t>
      </w:r>
      <w:r>
        <w:rPr>
          <w:sz w:val="22"/>
          <w:szCs w:val="22"/>
        </w:rPr>
        <w:t xml:space="preserve"> </w:t>
      </w:r>
      <w:r w:rsidR="00DD29A6">
        <w:rPr>
          <w:sz w:val="22"/>
          <w:szCs w:val="22"/>
        </w:rPr>
        <w:t xml:space="preserve">the scheduled </w:t>
      </w:r>
      <w:r w:rsidR="006C55B1">
        <w:rPr>
          <w:sz w:val="22"/>
          <w:szCs w:val="22"/>
        </w:rPr>
        <w:t>Pretrial</w:t>
      </w:r>
      <w:r w:rsidR="00DD29A6">
        <w:rPr>
          <w:sz w:val="22"/>
          <w:szCs w:val="22"/>
        </w:rPr>
        <w:t xml:space="preserve"> date, unless good cause shown and otherwise ordered by the </w:t>
      </w:r>
      <w:r w:rsidR="00DD29A6" w:rsidRPr="006C55B1">
        <w:rPr>
          <w:sz w:val="22"/>
          <w:szCs w:val="22"/>
        </w:rPr>
        <w:t>Court.</w:t>
      </w:r>
      <w:r w:rsidR="00DD29A6" w:rsidRPr="006C55B1">
        <w:rPr>
          <w:b/>
          <w:sz w:val="22"/>
          <w:szCs w:val="22"/>
        </w:rPr>
        <w:t xml:space="preserve"> It is defense counsel’s responsibility to make contact with the District Attorney’s Office to arrange for review and to pick up discovery.</w:t>
      </w:r>
      <w:r w:rsidR="00DD29A6">
        <w:rPr>
          <w:sz w:val="22"/>
          <w:szCs w:val="22"/>
        </w:rPr>
        <w:t xml:space="preserve"> It is further understood that defense counsel should exercise reasonable diligence to contact the State’s attorney and arrange mutually convenient times for an appointment for such matters.</w:t>
      </w:r>
      <w:r w:rsidR="00043614">
        <w:rPr>
          <w:sz w:val="22"/>
          <w:szCs w:val="22"/>
        </w:rPr>
        <w:t xml:space="preserve"> </w:t>
      </w:r>
    </w:p>
    <w:p w14:paraId="3091050B" w14:textId="77777777" w:rsidR="006532DA" w:rsidRDefault="006532DA" w:rsidP="00DD29A6">
      <w:pPr>
        <w:ind w:right="-1260"/>
        <w:rPr>
          <w:sz w:val="22"/>
          <w:szCs w:val="22"/>
        </w:rPr>
      </w:pPr>
    </w:p>
    <w:p w14:paraId="467B3629" w14:textId="77777777" w:rsidR="009E27BF" w:rsidRDefault="009E27BF" w:rsidP="00DD29A6">
      <w:pPr>
        <w:ind w:right="-1260"/>
        <w:rPr>
          <w:sz w:val="22"/>
          <w:szCs w:val="22"/>
        </w:rPr>
      </w:pPr>
      <w:r>
        <w:rPr>
          <w:sz w:val="22"/>
          <w:szCs w:val="22"/>
        </w:rPr>
        <w:t xml:space="preserve">This Order will dispose of all pretrial discovery motions previously filed. In the event that further particularized discovery is necessary, the defense will file a written Motion for Discovery, </w:t>
      </w:r>
      <w:r w:rsidRPr="00E85274">
        <w:rPr>
          <w:sz w:val="22"/>
          <w:szCs w:val="22"/>
          <w:u w:val="single"/>
        </w:rPr>
        <w:t>addressing only matters not covered in this Order</w:t>
      </w:r>
      <w:r>
        <w:rPr>
          <w:sz w:val="22"/>
          <w:szCs w:val="22"/>
        </w:rPr>
        <w:t>, and such Motion will be presented to the Court at the earliest practical opportunity before trial</w:t>
      </w:r>
      <w:r w:rsidR="002063B9">
        <w:rPr>
          <w:sz w:val="22"/>
          <w:szCs w:val="22"/>
        </w:rPr>
        <w:t xml:space="preserve"> but no later than the scheduled Motions date unless good cause shown</w:t>
      </w:r>
      <w:r>
        <w:rPr>
          <w:sz w:val="22"/>
          <w:szCs w:val="22"/>
        </w:rPr>
        <w:t>.</w:t>
      </w:r>
    </w:p>
    <w:p w14:paraId="7FD9A173" w14:textId="77777777" w:rsidR="00DD29A6" w:rsidRDefault="00DD29A6">
      <w:pPr>
        <w:ind w:right="-1260" w:firstLine="720"/>
        <w:rPr>
          <w:sz w:val="22"/>
          <w:szCs w:val="22"/>
        </w:rPr>
      </w:pPr>
    </w:p>
    <w:p w14:paraId="5B13C1D2" w14:textId="77777777" w:rsidR="009E27BF" w:rsidRDefault="009E27BF" w:rsidP="00DD29A6">
      <w:pPr>
        <w:ind w:right="-1260"/>
        <w:rPr>
          <w:sz w:val="22"/>
          <w:szCs w:val="22"/>
        </w:rPr>
      </w:pPr>
      <w:r>
        <w:rPr>
          <w:sz w:val="22"/>
          <w:szCs w:val="22"/>
        </w:rPr>
        <w:t>A Pretrial Preparation Order may supplement this Standard Discovery Order.</w:t>
      </w:r>
    </w:p>
    <w:p w14:paraId="1FFF77AC" w14:textId="77777777" w:rsidR="009E27BF" w:rsidRDefault="009E27BF">
      <w:pPr>
        <w:ind w:right="-1260"/>
        <w:rPr>
          <w:sz w:val="22"/>
          <w:szCs w:val="22"/>
        </w:rPr>
      </w:pPr>
    </w:p>
    <w:p w14:paraId="269EC7EB" w14:textId="77777777" w:rsidR="009E27BF" w:rsidRDefault="00E350F2">
      <w:pPr>
        <w:ind w:right="-1260" w:firstLine="720"/>
        <w:rPr>
          <w:sz w:val="22"/>
          <w:szCs w:val="22"/>
        </w:rPr>
      </w:pPr>
      <w:r>
        <w:rPr>
          <w:sz w:val="22"/>
          <w:szCs w:val="22"/>
        </w:rPr>
        <w:t>ORDERED and ENTERED this ____________________________</w:t>
      </w:r>
      <w:r w:rsidR="009E27BF">
        <w:rPr>
          <w:sz w:val="22"/>
          <w:szCs w:val="22"/>
        </w:rPr>
        <w:t>.</w:t>
      </w:r>
    </w:p>
    <w:p w14:paraId="05D437B5" w14:textId="77777777" w:rsidR="00E350F2" w:rsidRDefault="00E350F2">
      <w:pPr>
        <w:ind w:right="-1260"/>
        <w:rPr>
          <w:sz w:val="22"/>
          <w:szCs w:val="22"/>
        </w:rPr>
      </w:pPr>
    </w:p>
    <w:p w14:paraId="3969DDE4" w14:textId="77777777" w:rsidR="00E350F2" w:rsidRDefault="00E350F2">
      <w:pPr>
        <w:ind w:right="-1260"/>
        <w:rPr>
          <w:sz w:val="22"/>
          <w:szCs w:val="22"/>
        </w:rPr>
      </w:pPr>
    </w:p>
    <w:p w14:paraId="2D724414" w14:textId="77777777" w:rsidR="009E27BF" w:rsidRDefault="009E27BF">
      <w:pPr>
        <w:ind w:right="-1260" w:firstLine="5040"/>
        <w:rPr>
          <w:sz w:val="22"/>
          <w:szCs w:val="22"/>
        </w:rPr>
      </w:pPr>
      <w:r>
        <w:rPr>
          <w:sz w:val="22"/>
          <w:szCs w:val="22"/>
        </w:rPr>
        <w:t>__________________________________________________</w:t>
      </w:r>
    </w:p>
    <w:p w14:paraId="13AA7B5A" w14:textId="43CE5AAE" w:rsidR="009E27BF" w:rsidRDefault="00F965B1">
      <w:pPr>
        <w:ind w:right="-1260" w:firstLine="5040"/>
        <w:rPr>
          <w:sz w:val="20"/>
          <w:szCs w:val="20"/>
        </w:rPr>
      </w:pPr>
      <w:r>
        <w:rPr>
          <w:sz w:val="22"/>
          <w:szCs w:val="22"/>
        </w:rPr>
        <w:t>Elton R. Mathis</w:t>
      </w:r>
      <w:r w:rsidR="009E27BF">
        <w:rPr>
          <w:sz w:val="22"/>
          <w:szCs w:val="22"/>
        </w:rPr>
        <w:t>, Judge Presiding</w:t>
      </w:r>
    </w:p>
    <w:p w14:paraId="0E4AD522" w14:textId="77777777" w:rsidR="00CB0ECA" w:rsidRDefault="00CB0ECA">
      <w:pPr>
        <w:ind w:right="-1260"/>
        <w:rPr>
          <w:sz w:val="20"/>
          <w:szCs w:val="20"/>
        </w:rPr>
      </w:pPr>
    </w:p>
    <w:p w14:paraId="67DF3DFC" w14:textId="77777777" w:rsidR="009E27BF" w:rsidRDefault="009E27BF">
      <w:pPr>
        <w:ind w:right="-1260"/>
      </w:pPr>
    </w:p>
    <w:p w14:paraId="7A59D512" w14:textId="77777777" w:rsidR="009E27BF" w:rsidRDefault="009E27BF">
      <w:pPr>
        <w:ind w:right="-1260"/>
        <w:sectPr w:rsidR="009E27BF">
          <w:pgSz w:w="12240" w:h="15840"/>
          <w:pgMar w:top="1080" w:right="1980" w:bottom="270" w:left="720" w:header="1080" w:footer="270" w:gutter="0"/>
          <w:cols w:space="720"/>
          <w:noEndnote/>
        </w:sectPr>
      </w:pPr>
    </w:p>
    <w:p w14:paraId="634FFC49" w14:textId="77777777" w:rsidR="009E27BF" w:rsidRDefault="009E27BF" w:rsidP="00EF3535"/>
    <w:sectPr w:rsidR="009E27BF" w:rsidSect="009E27BF">
      <w:type w:val="continuous"/>
      <w:pgSz w:w="12240" w:h="15840"/>
      <w:pgMar w:top="1080" w:right="720" w:bottom="270" w:left="720" w:header="108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BF"/>
    <w:rsid w:val="00043614"/>
    <w:rsid w:val="000B4EBE"/>
    <w:rsid w:val="001927EE"/>
    <w:rsid w:val="002063B9"/>
    <w:rsid w:val="0038107E"/>
    <w:rsid w:val="00433E12"/>
    <w:rsid w:val="0050168D"/>
    <w:rsid w:val="006532DA"/>
    <w:rsid w:val="00665E3D"/>
    <w:rsid w:val="006C55B1"/>
    <w:rsid w:val="009E27BF"/>
    <w:rsid w:val="00A926B5"/>
    <w:rsid w:val="00B70127"/>
    <w:rsid w:val="00C72B50"/>
    <w:rsid w:val="00CB0ECA"/>
    <w:rsid w:val="00D50EE5"/>
    <w:rsid w:val="00D51869"/>
    <w:rsid w:val="00D548E3"/>
    <w:rsid w:val="00D94F20"/>
    <w:rsid w:val="00DD017F"/>
    <w:rsid w:val="00DD29A6"/>
    <w:rsid w:val="00E23A80"/>
    <w:rsid w:val="00E350F2"/>
    <w:rsid w:val="00E727EF"/>
    <w:rsid w:val="00E85274"/>
    <w:rsid w:val="00EF3535"/>
    <w:rsid w:val="00F45A87"/>
    <w:rsid w:val="00F65FC5"/>
    <w:rsid w:val="00F9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B613E"/>
  <w14:defaultImageDpi w14:val="0"/>
  <w15:docId w15:val="{B38439FB-3507-4391-9C44-06C2F081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206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Mundy</dc:creator>
  <cp:keywords/>
  <dc:description/>
  <cp:lastModifiedBy>Elton Mathis</cp:lastModifiedBy>
  <cp:revision>3</cp:revision>
  <cp:lastPrinted>2023-05-12T15:45:00Z</cp:lastPrinted>
  <dcterms:created xsi:type="dcterms:W3CDTF">2026-01-06T10:56:00Z</dcterms:created>
  <dcterms:modified xsi:type="dcterms:W3CDTF">2026-01-06T10:57:00Z</dcterms:modified>
</cp:coreProperties>
</file>